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AEFE4" w14:textId="77777777" w:rsidR="0051328B" w:rsidRDefault="00532AB1">
      <w:pPr>
        <w:pStyle w:val="Titre"/>
        <w:pBdr>
          <w:top w:val="single" w:sz="4" w:space="1" w:color="B2BBCB" w:themeColor="accent4" w:themeTint="99"/>
          <w:left w:val="single" w:sz="4" w:space="4" w:color="B2BBCB" w:themeColor="accent4" w:themeTint="99"/>
          <w:bottom w:val="single" w:sz="4" w:space="1" w:color="B2BBCB" w:themeColor="accent4" w:themeTint="99"/>
          <w:right w:val="single" w:sz="4" w:space="4" w:color="B2BBCB" w:themeColor="accent4" w:themeTint="99"/>
        </w:pBdr>
        <w:spacing w:before="240"/>
        <w:jc w:val="center"/>
        <w:rPr>
          <w:b/>
          <w:bCs/>
          <w:sz w:val="40"/>
          <w:szCs w:val="40"/>
        </w:rPr>
      </w:pPr>
      <w:bookmarkStart w:id="0" w:name="_GoBack"/>
      <w:bookmarkEnd w:id="0"/>
      <w:r>
        <w:rPr>
          <w:b/>
          <w:bCs/>
          <w:noProof/>
          <w:sz w:val="44"/>
          <w:szCs w:val="44"/>
          <w:lang w:eastAsia="fr-BE"/>
        </w:rPr>
        <w:drawing>
          <wp:anchor distT="0" distB="0" distL="114300" distR="114300" simplePos="0" relativeHeight="251663360" behindDoc="1" locked="0" layoutInCell="1" allowOverlap="1" wp14:anchorId="3E7D87A1" wp14:editId="70C8F6DD">
            <wp:simplePos x="0" y="0"/>
            <wp:positionH relativeFrom="column">
              <wp:posOffset>5601970</wp:posOffset>
            </wp:positionH>
            <wp:positionV relativeFrom="paragraph">
              <wp:posOffset>-455295</wp:posOffset>
            </wp:positionV>
            <wp:extent cx="489585" cy="327025"/>
            <wp:effectExtent l="0" t="0" r="5715" b="0"/>
            <wp:wrapNone/>
            <wp:docPr id="23" name="Image 23" descr="C:\Users\vanbda01\AppData\Local\Microsoft\Windows\INetCache\Content.MSO\D77EF4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bda01\AppData\Local\Microsoft\Windows\INetCache\Content.MSO\D77EF4A4.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9585" cy="327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sz w:val="44"/>
          <w:szCs w:val="44"/>
          <w:lang w:eastAsia="fr-BE"/>
        </w:rPr>
        <w:drawing>
          <wp:anchor distT="0" distB="0" distL="114300" distR="114300" simplePos="0" relativeHeight="251662336" behindDoc="1" locked="0" layoutInCell="1" allowOverlap="1" wp14:anchorId="68B37225" wp14:editId="472EEB01">
            <wp:simplePos x="0" y="0"/>
            <wp:positionH relativeFrom="column">
              <wp:posOffset>4077758</wp:posOffset>
            </wp:positionH>
            <wp:positionV relativeFrom="paragraph">
              <wp:posOffset>-520276</wp:posOffset>
            </wp:positionV>
            <wp:extent cx="1281430" cy="391795"/>
            <wp:effectExtent l="0" t="0" r="0" b="8255"/>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WBNOIR_ENSEIGNEMENT.jpg"/>
                    <pic:cNvPicPr/>
                  </pic:nvPicPr>
                  <pic:blipFill>
                    <a:blip r:embed="rId12" cstate="print">
                      <a:clrChange>
                        <a:clrFrom>
                          <a:srgbClr val="FFFFFE"/>
                        </a:clrFrom>
                        <a:clrTo>
                          <a:srgbClr val="FFFFFE">
                            <a:alpha val="0"/>
                          </a:srgbClr>
                        </a:clrTo>
                      </a:clrChange>
                      <a:extLst>
                        <a:ext uri="{28A0092B-C50C-407E-A947-70E740481C1C}">
                          <a14:useLocalDpi xmlns:a14="http://schemas.microsoft.com/office/drawing/2010/main" val="0"/>
                        </a:ext>
                      </a:extLst>
                    </a:blip>
                    <a:stretch>
                      <a:fillRect/>
                    </a:stretch>
                  </pic:blipFill>
                  <pic:spPr>
                    <a:xfrm>
                      <a:off x="0" y="0"/>
                      <a:ext cx="1281430" cy="391795"/>
                    </a:xfrm>
                    <a:prstGeom prst="rect">
                      <a:avLst/>
                    </a:prstGeom>
                  </pic:spPr>
                </pic:pic>
              </a:graphicData>
            </a:graphic>
            <wp14:sizeRelH relativeFrom="margin">
              <wp14:pctWidth>0</wp14:pctWidth>
            </wp14:sizeRelH>
            <wp14:sizeRelV relativeFrom="margin">
              <wp14:pctHeight>0</wp14:pctHeight>
            </wp14:sizeRelV>
          </wp:anchor>
        </w:drawing>
      </w:r>
      <w:r>
        <w:rPr>
          <w:b/>
          <w:bCs/>
          <w:sz w:val="40"/>
          <w:szCs w:val="40"/>
        </w:rPr>
        <w:t xml:space="preserve">Projet FSE+ 2022–2025 « Transition-Insertion » </w:t>
      </w:r>
    </w:p>
    <w:p w14:paraId="79220718" w14:textId="77777777" w:rsidR="0051328B" w:rsidRDefault="00532AB1">
      <w:pPr>
        <w:pStyle w:val="Titre"/>
        <w:pBdr>
          <w:top w:val="single" w:sz="4" w:space="1" w:color="B2BBCB" w:themeColor="accent4" w:themeTint="99"/>
          <w:left w:val="single" w:sz="4" w:space="4" w:color="B2BBCB" w:themeColor="accent4" w:themeTint="99"/>
          <w:bottom w:val="single" w:sz="4" w:space="1" w:color="B2BBCB" w:themeColor="accent4" w:themeTint="99"/>
          <w:right w:val="single" w:sz="4" w:space="4" w:color="B2BBCB" w:themeColor="accent4" w:themeTint="99"/>
        </w:pBdr>
        <w:spacing w:before="240"/>
        <w:jc w:val="center"/>
        <w:rPr>
          <w:b/>
          <w:bCs/>
          <w:sz w:val="40"/>
          <w:szCs w:val="40"/>
        </w:rPr>
      </w:pPr>
      <w:r>
        <w:rPr>
          <w:b/>
          <w:bCs/>
          <w:sz w:val="40"/>
          <w:szCs w:val="40"/>
        </w:rPr>
        <w:t xml:space="preserve">Appel à manifestation d’intérêt à destination des établissements scolaires secondaires </w:t>
      </w:r>
    </w:p>
    <w:p w14:paraId="29771AEE" w14:textId="77777777" w:rsidR="0051328B" w:rsidRDefault="00532AB1">
      <w:pPr>
        <w:pStyle w:val="Titre"/>
        <w:pBdr>
          <w:top w:val="single" w:sz="4" w:space="1" w:color="B2BBCB" w:themeColor="accent4" w:themeTint="99"/>
          <w:left w:val="single" w:sz="4" w:space="4" w:color="B2BBCB" w:themeColor="accent4" w:themeTint="99"/>
          <w:bottom w:val="single" w:sz="4" w:space="1" w:color="B2BBCB" w:themeColor="accent4" w:themeTint="99"/>
          <w:right w:val="single" w:sz="4" w:space="4" w:color="B2BBCB" w:themeColor="accent4" w:themeTint="99"/>
        </w:pBdr>
        <w:spacing w:before="240"/>
        <w:jc w:val="center"/>
        <w:rPr>
          <w:b/>
          <w:bCs/>
          <w:sz w:val="40"/>
          <w:szCs w:val="40"/>
        </w:rPr>
      </w:pPr>
      <w:proofErr w:type="gramStart"/>
      <w:r>
        <w:rPr>
          <w:b/>
          <w:bCs/>
          <w:sz w:val="40"/>
          <w:szCs w:val="40"/>
        </w:rPr>
        <w:t>de</w:t>
      </w:r>
      <w:proofErr w:type="gramEnd"/>
      <w:r>
        <w:rPr>
          <w:b/>
          <w:bCs/>
          <w:sz w:val="40"/>
          <w:szCs w:val="40"/>
        </w:rPr>
        <w:t xml:space="preserve"> l’enseignement spécialisé</w:t>
      </w:r>
    </w:p>
    <w:p w14:paraId="5950F600" w14:textId="77777777" w:rsidR="0051328B" w:rsidRDefault="00532AB1">
      <w:pPr>
        <w:pStyle w:val="Titre"/>
        <w:pBdr>
          <w:top w:val="single" w:sz="4" w:space="1" w:color="B2BBCB" w:themeColor="accent4" w:themeTint="99"/>
          <w:left w:val="single" w:sz="4" w:space="4" w:color="B2BBCB" w:themeColor="accent4" w:themeTint="99"/>
          <w:bottom w:val="single" w:sz="4" w:space="1" w:color="B2BBCB" w:themeColor="accent4" w:themeTint="99"/>
          <w:right w:val="single" w:sz="4" w:space="4" w:color="B2BBCB" w:themeColor="accent4" w:themeTint="99"/>
        </w:pBdr>
        <w:spacing w:before="240"/>
        <w:jc w:val="left"/>
        <w:rPr>
          <w:sz w:val="28"/>
          <w:szCs w:val="28"/>
        </w:rPr>
      </w:pPr>
      <w:r>
        <w:rPr>
          <w:b/>
          <w:bCs/>
          <w:sz w:val="40"/>
          <w:szCs w:val="40"/>
        </w:rPr>
        <w:t xml:space="preserve"> </w:t>
      </w:r>
    </w:p>
    <w:p w14:paraId="11FA3A2A" w14:textId="77777777" w:rsidR="0051328B" w:rsidRDefault="00532AB1">
      <w:pPr>
        <w:pStyle w:val="Titre1"/>
        <w:rPr>
          <w:sz w:val="28"/>
          <w:szCs w:val="28"/>
        </w:rPr>
      </w:pPr>
      <w:bookmarkStart w:id="1" w:name="_Toc99358218"/>
      <w:bookmarkStart w:id="2" w:name="_Toc99360940"/>
      <w:r>
        <w:rPr>
          <w:sz w:val="28"/>
          <w:szCs w:val="28"/>
        </w:rPr>
        <w:t xml:space="preserve">Le projet </w:t>
      </w:r>
      <w:r>
        <w:rPr>
          <w:sz w:val="28"/>
          <w:szCs w:val="28"/>
        </w:rPr>
        <w:t>Transition-Insertion</w:t>
      </w:r>
      <w:bookmarkEnd w:id="1"/>
      <w:bookmarkEnd w:id="2"/>
      <w:r>
        <w:rPr>
          <w:sz w:val="28"/>
          <w:szCs w:val="28"/>
        </w:rPr>
        <w:t xml:space="preserve"> </w:t>
      </w:r>
    </w:p>
    <w:p w14:paraId="479620C5" w14:textId="77777777" w:rsidR="0051328B" w:rsidRDefault="00532AB1">
      <w:r>
        <w:t>Le projet Transition-Insertion vise à améliorer l’insertion socio-professionnelle des jeunes issus de l'Enseignement spécialisé grâce un accompagnement spécifique entre la fin de leur scolarité et leur entrée dans la vie active en foc</w:t>
      </w:r>
      <w:r>
        <w:t xml:space="preserve">alisant en une seule fonction, celle de « référent-coordinateur », ceci afin de renforcer la mise en œuvre des actions en lien avec le P.I.T. Le projet sera mis en œuvre sur 4 zones : </w:t>
      </w:r>
    </w:p>
    <w:p w14:paraId="6573F24B" w14:textId="77777777" w:rsidR="0051328B" w:rsidRDefault="00532AB1">
      <w:pPr>
        <w:pStyle w:val="Paragraphedeliste"/>
        <w:numPr>
          <w:ilvl w:val="0"/>
          <w:numId w:val="2"/>
        </w:numPr>
      </w:pPr>
      <w:r>
        <w:t>Les zones plus développées : la Région Bruxelles-Capitale et le Brabant</w:t>
      </w:r>
      <w:r>
        <w:t xml:space="preserve"> Wallon</w:t>
      </w:r>
    </w:p>
    <w:p w14:paraId="2C230116" w14:textId="77777777" w:rsidR="0051328B" w:rsidRDefault="00532AB1">
      <w:pPr>
        <w:pStyle w:val="Paragraphedeliste"/>
        <w:numPr>
          <w:ilvl w:val="0"/>
          <w:numId w:val="2"/>
        </w:numPr>
      </w:pPr>
      <w:r>
        <w:t>La zone en transition : la Région Wallonne (hors BW et Luxembourg)</w:t>
      </w:r>
    </w:p>
    <w:p w14:paraId="55ED7AAA" w14:textId="77777777" w:rsidR="0051328B" w:rsidRDefault="00532AB1">
      <w:pPr>
        <w:pStyle w:val="Paragraphedeliste"/>
        <w:numPr>
          <w:ilvl w:val="0"/>
          <w:numId w:val="2"/>
        </w:numPr>
      </w:pPr>
      <w:r>
        <w:t xml:space="preserve">La zone moins développée : le Luxembourg </w:t>
      </w:r>
    </w:p>
    <w:p w14:paraId="1287A526" w14:textId="77777777" w:rsidR="0051328B" w:rsidRDefault="00532AB1">
      <w:pPr>
        <w:pStyle w:val="Titre2"/>
        <w:numPr>
          <w:ilvl w:val="0"/>
          <w:numId w:val="4"/>
        </w:numPr>
        <w:rPr>
          <w:b/>
          <w:bCs/>
          <w:color w:val="auto"/>
          <w:szCs w:val="24"/>
          <w:shd w:val="clear" w:color="auto" w:fill="FFFFFF"/>
        </w:rPr>
      </w:pPr>
      <w:bookmarkStart w:id="3" w:name="_Toc99358219"/>
      <w:bookmarkStart w:id="4" w:name="_Toc99360941"/>
      <w:r>
        <w:rPr>
          <w:color w:val="auto"/>
        </w:rPr>
        <w:lastRenderedPageBreak/>
        <w:t>Objectif du projet</w:t>
      </w:r>
      <w:bookmarkEnd w:id="3"/>
      <w:bookmarkEnd w:id="4"/>
    </w:p>
    <w:p w14:paraId="78D77107" w14:textId="77777777" w:rsidR="0051328B" w:rsidRDefault="00532AB1">
      <w:r>
        <w:t xml:space="preserve">L’objectif est de prendre le jeune en charge dans le projet, dès l’entame de la phase 2 en Forme 2 et de la phase 3 en Forme 3 et de les accompagner également une année après la sortie de l’école. </w:t>
      </w:r>
    </w:p>
    <w:p w14:paraId="7C180BA8" w14:textId="77777777" w:rsidR="0051328B" w:rsidRDefault="00532AB1">
      <w:r>
        <w:t>Les innovations de ce projet résident dans une intégration</w:t>
      </w:r>
      <w:r>
        <w:t xml:space="preserve"> plus forte de la dimension pédagogique et un renforcement du partenariat autour du</w:t>
      </w:r>
      <w:proofErr w:type="gramStart"/>
      <w:r>
        <w:t xml:space="preserve"> «référent</w:t>
      </w:r>
      <w:proofErr w:type="gramEnd"/>
      <w:r>
        <w:t>-coordinateur » et l’extension géographiques du projet aux provinces du Hainaut et du Luxembourg.</w:t>
      </w:r>
    </w:p>
    <w:p w14:paraId="41841E72" w14:textId="77777777" w:rsidR="0051328B" w:rsidRDefault="00532AB1">
      <w:pPr>
        <w:pStyle w:val="Titre2"/>
        <w:numPr>
          <w:ilvl w:val="0"/>
          <w:numId w:val="4"/>
        </w:numPr>
        <w:rPr>
          <w:color w:val="auto"/>
        </w:rPr>
      </w:pPr>
      <w:r>
        <w:rPr>
          <w:color w:val="auto"/>
        </w:rPr>
        <w:t>Activités</w:t>
      </w:r>
    </w:p>
    <w:p w14:paraId="0490E358" w14:textId="77777777" w:rsidR="0051328B" w:rsidRDefault="00532AB1">
      <w:r>
        <w:t>- en fonction du public bénéficiaire (forme 2 ou formes</w:t>
      </w:r>
      <w:r>
        <w:t xml:space="preserve"> 3), l’équipe pédagogique en partenariat avec le Centre PMS, le jeune et ses parents (ou tuteurs légaux) identifiera ses besoins/aspirations post scolaires et les difficultés à lever pour les rencontrer (en ce compris les compétences à acquérir, améliorer,</w:t>
      </w:r>
      <w:r>
        <w:t xml:space="preserve"> perfectionner dans le cadre de leur pratique professionnelle) ;</w:t>
      </w:r>
    </w:p>
    <w:p w14:paraId="456E57F9" w14:textId="77777777" w:rsidR="0051328B" w:rsidRDefault="00532AB1">
      <w:r>
        <w:t>- d’orientation et d’accompagnement et d’enseignement s’appuieront sur les projets de développement personnel qui sont de nature à faire travailler le jeune davantage sur une pédagogie par pr</w:t>
      </w:r>
      <w:r>
        <w:t xml:space="preserve">ojet, sur ses propres représentations et ses propres attitudes et le confronter à des difficultés telles que : la maîtrise de certaines compétences liées à un métier, le refus </w:t>
      </w:r>
      <w:r>
        <w:lastRenderedPageBreak/>
        <w:t xml:space="preserve">d’accepter son handicap, la perception inadéquate des difficultés familiales et </w:t>
      </w:r>
      <w:r>
        <w:t>sociales, son manque d’information à propos des structures postscolaires, la longueur des démarches administratives à entreprendre ou encore les difficultés inhérentes à la recherche d’emploi ;</w:t>
      </w:r>
    </w:p>
    <w:p w14:paraId="3531BD5B" w14:textId="77777777" w:rsidR="0051328B" w:rsidRDefault="00532AB1">
      <w:r>
        <w:t>- développer les pratiques de conseil qui permettront au jeune</w:t>
      </w:r>
      <w:r>
        <w:t xml:space="preserve"> quittant l’école d’opérer une transition ou d’entreprendre une démarche susceptible de rendre plus efficace la recherche d’emploi ;</w:t>
      </w:r>
    </w:p>
    <w:p w14:paraId="503A13FD" w14:textId="77777777" w:rsidR="0051328B" w:rsidRDefault="00532AB1">
      <w:r>
        <w:t>- le référent-coordinateur aura pour mission de donner des conseils d'orientation et d’intervenir sur les projets de dévelo</w:t>
      </w:r>
      <w:r>
        <w:t xml:space="preserve">ppement personnel qui sont de nature à faire travailler le jeune sur ses propres représentations et ses propres attitudes. Il sera amené à recadrer, à réorienter le projet socio-professionnel du jeune en fonction des freins qui peuvent intervenir dans son </w:t>
      </w:r>
      <w:r>
        <w:t>parcours d’insertion ;</w:t>
      </w:r>
    </w:p>
    <w:p w14:paraId="5F1DB922" w14:textId="77777777" w:rsidR="0051328B" w:rsidRDefault="00532AB1">
      <w:r>
        <w:t>- le public bénéficiaire est constitué des jeunes pour lesquels il risque d’y avoir une difficulté d’insertion (soit évidente, soit à déterminer) ;</w:t>
      </w:r>
    </w:p>
    <w:p w14:paraId="12544098" w14:textId="77777777" w:rsidR="0051328B" w:rsidRDefault="00532AB1">
      <w:r>
        <w:t xml:space="preserve">- les partenariats et les démarches sont déterminés en fonction des formes 2 et 3 et </w:t>
      </w:r>
      <w:r>
        <w:t>des parcours déjà réalisés et des insertions possibles.  Jusqu’ici le partenariat mis en place permettait de travailler l’insertion des jeunes en milieu adapté (ce qui restera un pan important notamment pour les élèves de forme 2), le projet prévoit un nou</w:t>
      </w:r>
      <w:r>
        <w:t xml:space="preserve">veau partenariat avec les Missions </w:t>
      </w:r>
      <w:r>
        <w:lastRenderedPageBreak/>
        <w:t>régionales pour l’emploi et le programme JEEP à BXL qui a pour ambition d’accroître les résultats d’insertion à l’emploi en milieu ordinaire.</w:t>
      </w:r>
    </w:p>
    <w:p w14:paraId="453EC8A2" w14:textId="77777777" w:rsidR="0051328B" w:rsidRDefault="00532AB1">
      <w:r>
        <w:t>- Conformément au Pacte pour un Enseignement d’excellence, la mise en œuvre des</w:t>
      </w:r>
      <w:r>
        <w:t xml:space="preserve"> Pôles territoriaux, visant l’inclusion dans les écoles ordinaires, permettra une prise en charges des élèves à besoins spécifiques sur l’ensemble du territoire de la FWB. Cet accompagnement se fera soit par la conclusion d’un protocole d’aménagements rais</w:t>
      </w:r>
      <w:r>
        <w:t>onnables soit via un protocole d’Intégration Permanente Totale pour les élèves de l’enseignement spécialisé. Le référent-coordinateur accompagnera également le jeune au sein de ce dispositif.</w:t>
      </w:r>
    </w:p>
    <w:p w14:paraId="14A3B849" w14:textId="77777777" w:rsidR="0051328B" w:rsidRDefault="00532AB1">
      <w:pPr>
        <w:pStyle w:val="Titre1"/>
        <w:rPr>
          <w:sz w:val="28"/>
          <w:szCs w:val="28"/>
        </w:rPr>
      </w:pPr>
      <w:r>
        <w:rPr>
          <w:sz w:val="28"/>
          <w:szCs w:val="28"/>
        </w:rPr>
        <w:t>Financement FSE+</w:t>
      </w:r>
    </w:p>
    <w:p w14:paraId="67E17C4B" w14:textId="77777777" w:rsidR="0051328B" w:rsidRDefault="00532AB1">
      <w:r>
        <w:t>Le cofinancement FSE+ prendra la forme d’heures</w:t>
      </w:r>
      <w:r>
        <w:t xml:space="preserve"> CPU supplémentaires, à raison d’un demi ETP par école, ce qui permettra d’engager un « référent-coordinateur ».  </w:t>
      </w:r>
    </w:p>
    <w:p w14:paraId="506A36CA" w14:textId="77777777" w:rsidR="0051328B" w:rsidRDefault="00532AB1">
      <w:r>
        <w:t>Les moyens seront accordés pour une période de trois années scolaires (jusque juin 2025) sous réserve de l’obtention des subsides FSE+.</w:t>
      </w:r>
    </w:p>
    <w:p w14:paraId="15C4D2A7" w14:textId="77777777" w:rsidR="0051328B" w:rsidRDefault="00532AB1">
      <w:r>
        <w:t>La ma</w:t>
      </w:r>
      <w:r>
        <w:t>nifestation d’intérêt devra être obligatoirement signée par la direction de l’établissement et parvenir au CCGPE-DGEO par courrier postal le 8/06/2022.</w:t>
      </w:r>
    </w:p>
    <w:p w14:paraId="3AD22064" w14:textId="77777777" w:rsidR="0051328B" w:rsidRDefault="00532AB1">
      <w:r>
        <w:lastRenderedPageBreak/>
        <w:t>Afin d’émarger au projet Transition-Insertion, un établissement scolaire pourra prétendre à faire partie</w:t>
      </w:r>
      <w:r>
        <w:t xml:space="preserve"> du processus de sélection selon les critères suivants :</w:t>
      </w:r>
    </w:p>
    <w:p w14:paraId="2A31805C" w14:textId="77777777" w:rsidR="0051328B" w:rsidRDefault="00532AB1">
      <w:pPr>
        <w:pStyle w:val="Paragraphedeliste"/>
        <w:numPr>
          <w:ilvl w:val="0"/>
          <w:numId w:val="5"/>
        </w:numPr>
        <w:rPr>
          <w:szCs w:val="24"/>
        </w:rPr>
      </w:pPr>
      <w:r>
        <w:rPr>
          <w:b/>
          <w:szCs w:val="24"/>
        </w:rPr>
        <w:t xml:space="preserve">Pour la zone Transition (RW hors BW et Luxembourg): </w:t>
      </w:r>
    </w:p>
    <w:p w14:paraId="48160FB4" w14:textId="77777777" w:rsidR="0051328B" w:rsidRDefault="00532AB1">
      <w:pPr>
        <w:pStyle w:val="Paragraphedeliste"/>
        <w:numPr>
          <w:ilvl w:val="0"/>
          <w:numId w:val="9"/>
        </w:numPr>
        <w:rPr>
          <w:szCs w:val="24"/>
        </w:rPr>
      </w:pPr>
      <w:r>
        <w:rPr>
          <w:szCs w:val="24"/>
        </w:rPr>
        <w:t>Une pré-répartition des moyens FSE+ sera effectuée sur base de la population scolaire au 15/01/2022 pour les provinces de Liège, Namur et Hainaut;</w:t>
      </w:r>
    </w:p>
    <w:p w14:paraId="116554C5" w14:textId="77777777" w:rsidR="0051328B" w:rsidRDefault="00532AB1">
      <w:pPr>
        <w:pStyle w:val="Paragraphedeliste"/>
        <w:numPr>
          <w:ilvl w:val="0"/>
          <w:numId w:val="9"/>
        </w:numPr>
        <w:spacing w:after="160" w:line="259" w:lineRule="auto"/>
        <w:jc w:val="left"/>
        <w:rPr>
          <w:szCs w:val="24"/>
        </w:rPr>
      </w:pPr>
      <w:r>
        <w:rPr>
          <w:szCs w:val="24"/>
        </w:rPr>
        <w:t>L’ISE de l’école : au plus l’ISE de l’école est faible au plus celle-ci sera prioritaire dans la sélection de son projet ;</w:t>
      </w:r>
    </w:p>
    <w:p w14:paraId="7771BE03" w14:textId="77777777" w:rsidR="0051328B" w:rsidRDefault="00532AB1">
      <w:pPr>
        <w:pStyle w:val="Paragraphedeliste"/>
        <w:numPr>
          <w:ilvl w:val="0"/>
          <w:numId w:val="9"/>
        </w:numPr>
        <w:spacing w:after="160" w:line="259" w:lineRule="auto"/>
        <w:jc w:val="left"/>
        <w:rPr>
          <w:szCs w:val="24"/>
        </w:rPr>
      </w:pPr>
      <w:r>
        <w:rPr>
          <w:szCs w:val="24"/>
        </w:rPr>
        <w:t>Dans le cas d’obtention de moyens FSE+ dans le cadre d’un autre projet (ex AMARRAGES), la charge ne sera pas accordée en Transition-</w:t>
      </w:r>
      <w:r>
        <w:rPr>
          <w:szCs w:val="24"/>
        </w:rPr>
        <w:t>Insertion si les moyens sont insuffisants.</w:t>
      </w:r>
    </w:p>
    <w:p w14:paraId="61937EFC" w14:textId="77777777" w:rsidR="0051328B" w:rsidRDefault="0051328B">
      <w:pPr>
        <w:pStyle w:val="Paragraphedeliste"/>
        <w:spacing w:after="160" w:line="259" w:lineRule="auto"/>
        <w:ind w:left="1068"/>
        <w:jc w:val="left"/>
        <w:rPr>
          <w:szCs w:val="24"/>
        </w:rPr>
      </w:pPr>
    </w:p>
    <w:p w14:paraId="727B7A29" w14:textId="77777777" w:rsidR="0051328B" w:rsidRDefault="00532AB1">
      <w:pPr>
        <w:pStyle w:val="Paragraphedeliste"/>
        <w:numPr>
          <w:ilvl w:val="0"/>
          <w:numId w:val="5"/>
        </w:numPr>
        <w:spacing w:after="160" w:line="259" w:lineRule="auto"/>
        <w:jc w:val="left"/>
        <w:rPr>
          <w:szCs w:val="24"/>
        </w:rPr>
      </w:pPr>
      <w:r>
        <w:rPr>
          <w:b/>
          <w:szCs w:val="24"/>
        </w:rPr>
        <w:t>Pour la zone moins développée (Luxembourg)</w:t>
      </w:r>
      <w:r>
        <w:rPr>
          <w:szCs w:val="24"/>
        </w:rPr>
        <w:t xml:space="preserve">, et </w:t>
      </w:r>
      <w:r>
        <w:rPr>
          <w:b/>
          <w:szCs w:val="24"/>
        </w:rPr>
        <w:t>zone plus développées BXL et BW</w:t>
      </w:r>
      <w:r>
        <w:rPr>
          <w:szCs w:val="24"/>
        </w:rPr>
        <w:t>, la sélection des écoles se fera sur base de l’ISE et de la population au 15/01/2022.</w:t>
      </w:r>
    </w:p>
    <w:p w14:paraId="060A7753" w14:textId="77777777" w:rsidR="0051328B" w:rsidRDefault="0051328B">
      <w:pPr>
        <w:pStyle w:val="Paragraphedeliste"/>
        <w:spacing w:after="160" w:line="259" w:lineRule="auto"/>
        <w:jc w:val="left"/>
        <w:rPr>
          <w:szCs w:val="24"/>
        </w:rPr>
      </w:pPr>
    </w:p>
    <w:p w14:paraId="5A906B84" w14:textId="77777777" w:rsidR="0051328B" w:rsidRDefault="00532AB1">
      <w:pPr>
        <w:pStyle w:val="Paragraphedeliste"/>
        <w:numPr>
          <w:ilvl w:val="0"/>
          <w:numId w:val="5"/>
        </w:numPr>
        <w:rPr>
          <w:szCs w:val="24"/>
        </w:rPr>
      </w:pPr>
      <w:r>
        <w:rPr>
          <w:szCs w:val="24"/>
        </w:rPr>
        <w:t xml:space="preserve">Toutes les écoles devront garantir leur </w:t>
      </w:r>
      <w:r>
        <w:rPr>
          <w:szCs w:val="24"/>
        </w:rPr>
        <w:t>capacité à justifier la part publique et accepter les conditions et modalités de contrôle définies dans le guide joint en annexe.</w:t>
      </w:r>
    </w:p>
    <w:p w14:paraId="717981EA" w14:textId="77777777" w:rsidR="0051328B" w:rsidRDefault="00532AB1">
      <w:pPr>
        <w:pStyle w:val="Titre1"/>
        <w:rPr>
          <w:sz w:val="28"/>
          <w:szCs w:val="28"/>
        </w:rPr>
      </w:pPr>
      <w:r>
        <w:rPr>
          <w:sz w:val="28"/>
          <w:szCs w:val="28"/>
        </w:rPr>
        <w:lastRenderedPageBreak/>
        <w:t xml:space="preserve">Informations complémentaires  </w:t>
      </w:r>
    </w:p>
    <w:p w14:paraId="5D79DB7A" w14:textId="77777777" w:rsidR="0051328B" w:rsidRDefault="00532AB1">
      <w:r>
        <w:t xml:space="preserve">Contact : </w:t>
      </w:r>
      <w:proofErr w:type="spellStart"/>
      <w:r>
        <w:t>Varvara</w:t>
      </w:r>
      <w:proofErr w:type="spellEnd"/>
      <w:r>
        <w:t xml:space="preserve"> </w:t>
      </w:r>
      <w:proofErr w:type="spellStart"/>
      <w:r>
        <w:t>Koutsekidis</w:t>
      </w:r>
      <w:proofErr w:type="spellEnd"/>
      <w:r>
        <w:t xml:space="preserve">, </w:t>
      </w:r>
      <w:hyperlink r:id="rId13" w:history="1">
        <w:r>
          <w:rPr>
            <w:rStyle w:val="Lienhypertexte"/>
          </w:rPr>
          <w:t>varvara.kouts</w:t>
        </w:r>
        <w:r>
          <w:rPr>
            <w:rStyle w:val="Lienhypertexte"/>
          </w:rPr>
          <w:t>ekidis@cfwb.be</w:t>
        </w:r>
      </w:hyperlink>
      <w:r>
        <w:t xml:space="preserve"> – 02/690.84.43 et 0478/78.16.14</w:t>
      </w:r>
    </w:p>
    <w:p w14:paraId="26E5BFB3" w14:textId="77777777" w:rsidR="0051328B" w:rsidRDefault="00532AB1">
      <w:r>
        <w:t>Une séance de questions-réponses relatives au présent appel à manifestation vous est proposée le mercredi 25/05/2022 de 13H30 à 15H30, dont voici le lien :</w:t>
      </w:r>
    </w:p>
    <w:p w14:paraId="56F7EA7A" w14:textId="77777777" w:rsidR="0051328B" w:rsidRDefault="00532AB1">
      <w:pPr>
        <w:autoSpaceDE w:val="0"/>
        <w:autoSpaceDN w:val="0"/>
        <w:adjustRightInd w:val="0"/>
        <w:rPr>
          <w:rFonts w:ascii="Calibri" w:hAnsi="Calibri" w:cs="Calibri"/>
        </w:rPr>
      </w:pPr>
      <w:hyperlink r:id="rId14" w:history="1">
        <w:r>
          <w:rPr>
            <w:rStyle w:val="Lienhypertexte"/>
            <w:rFonts w:ascii="Calibri" w:hAnsi="Calibri" w:cs="Calibri"/>
          </w:rPr>
          <w:t>Réunion FSE+ Transition-Insertion</w:t>
        </w:r>
      </w:hyperlink>
      <w:r>
        <w:rPr>
          <w:rStyle w:val="Lienhypertexte"/>
          <w:rFonts w:ascii="Calibri" w:hAnsi="Calibri" w:cs="Calibri"/>
          <w:u w:val="none"/>
        </w:rPr>
        <w:t xml:space="preserve"> - </w:t>
      </w:r>
      <w:r>
        <w:rPr>
          <w:rFonts w:ascii="Calibri" w:hAnsi="Calibri" w:cs="Calibri"/>
        </w:rPr>
        <w:t>ID de réunion : 924 4027 5452 - Code secret : f*cLhj%9</w:t>
      </w:r>
    </w:p>
    <w:p w14:paraId="7FEB29DA" w14:textId="77777777" w:rsidR="0051328B" w:rsidRDefault="00532AB1">
      <w:pPr>
        <w:pStyle w:val="Titre1"/>
        <w:rPr>
          <w:sz w:val="28"/>
          <w:szCs w:val="28"/>
        </w:rPr>
      </w:pPr>
      <w:r>
        <w:rPr>
          <w:sz w:val="28"/>
          <w:szCs w:val="28"/>
        </w:rPr>
        <w:t xml:space="preserve"> Manifestation d’intérêt Transition-Insertion</w:t>
      </w:r>
    </w:p>
    <w:p w14:paraId="7BB180BC" w14:textId="77777777" w:rsidR="0051328B" w:rsidRDefault="00532AB1">
      <w:pPr>
        <w:jc w:val="left"/>
        <w:rPr>
          <w:color w:val="1F497D"/>
        </w:rPr>
      </w:pPr>
      <w:r>
        <w:t xml:space="preserve">Vous pouvez manifester votre intérêt en suivant le lien </w:t>
      </w:r>
      <w:proofErr w:type="spellStart"/>
      <w:r>
        <w:t>Jotform</w:t>
      </w:r>
      <w:proofErr w:type="spellEnd"/>
      <w:r>
        <w:t> suivant:</w:t>
      </w:r>
      <w:r>
        <w:rPr>
          <w:b/>
        </w:rPr>
        <w:t xml:space="preserve"> </w:t>
      </w:r>
      <w:hyperlink r:id="rId15" w:history="1">
        <w:r>
          <w:rPr>
            <w:rStyle w:val="Lienhypertexte"/>
          </w:rPr>
          <w:t>https://form.jotform.com/221313383827353</w:t>
        </w:r>
      </w:hyperlink>
      <w:r>
        <w:rPr>
          <w:color w:val="1F497D"/>
        </w:rPr>
        <w:t xml:space="preserve"> </w:t>
      </w:r>
    </w:p>
    <w:p w14:paraId="63A4A5E7" w14:textId="77777777" w:rsidR="0051328B" w:rsidRDefault="00532AB1">
      <w:pPr>
        <w:jc w:val="left"/>
        <w:rPr>
          <w:szCs w:val="24"/>
        </w:rPr>
      </w:pPr>
      <w:r>
        <w:t xml:space="preserve">Document d’engagement dans le projet, à renvoyer complété et signé au CCGPE-DGEO pour le </w:t>
      </w:r>
      <w:r>
        <w:rPr>
          <w:b/>
        </w:rPr>
        <w:t>8 juin 2022</w:t>
      </w:r>
      <w:r>
        <w:t xml:space="preserve"> à l’adresse suivante : Danielle Van </w:t>
      </w:r>
      <w:proofErr w:type="spellStart"/>
      <w:r>
        <w:t>Boxem</w:t>
      </w:r>
      <w:proofErr w:type="spellEnd"/>
      <w:r>
        <w:t xml:space="preserve">, CCGPE-DGEO, Rue </w:t>
      </w:r>
      <w:proofErr w:type="gramStart"/>
      <w:r>
        <w:t xml:space="preserve">Adolphe </w:t>
      </w:r>
      <w:r>
        <w:t xml:space="preserve"> </w:t>
      </w:r>
      <w:proofErr w:type="spellStart"/>
      <w:r>
        <w:t>Lavallée</w:t>
      </w:r>
      <w:proofErr w:type="spellEnd"/>
      <w:proofErr w:type="gramEnd"/>
      <w:r>
        <w:t xml:space="preserve"> 1 (bureau 2F235), 1080 Bruxelles. </w:t>
      </w:r>
    </w:p>
    <w:sectPr w:rsidR="0051328B">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BA7EB" w16cex:dateUtc="2022-05-15T14:25:00Z"/>
  <w16cex:commentExtensible w16cex:durableId="262BA857" w16cex:dateUtc="2022-05-15T14:27:00Z"/>
  <w16cex:commentExtensible w16cex:durableId="262BA8A5" w16cex:dateUtc="2022-05-15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F06034" w16cid:durableId="262BA7EB"/>
  <w16cid:commentId w16cid:paraId="55962C3B" w16cid:durableId="262BA857"/>
  <w16cid:commentId w16cid:paraId="69E707E5" w16cid:durableId="262BA8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1CFB5" w14:textId="77777777" w:rsidR="0051328B" w:rsidRDefault="00532AB1">
      <w:pPr>
        <w:spacing w:after="0" w:line="240" w:lineRule="auto"/>
      </w:pPr>
      <w:r>
        <w:separator/>
      </w:r>
    </w:p>
  </w:endnote>
  <w:endnote w:type="continuationSeparator" w:id="0">
    <w:p w14:paraId="6658AEB2" w14:textId="77777777" w:rsidR="0051328B" w:rsidRDefault="00532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ECFF0" w14:textId="77777777" w:rsidR="0051328B" w:rsidRDefault="00532AB1">
    <w:pPr>
      <w:pStyle w:val="Pieddepage"/>
      <w:rPr>
        <w:sz w:val="20"/>
        <w:szCs w:val="18"/>
      </w:rPr>
    </w:pPr>
    <w:r>
      <w:rPr>
        <w:sz w:val="20"/>
        <w:szCs w:val="18"/>
      </w:rPr>
      <w:t xml:space="preserve">Programmation FSE+ 2021 - 2027 – Projet Transition-Insertion </w:t>
    </w:r>
    <w:r>
      <w:rPr>
        <w:sz w:val="20"/>
        <w:szCs w:val="18"/>
      </w:rPr>
      <w:tab/>
    </w:r>
    <w:sdt>
      <w:sdtPr>
        <w:rPr>
          <w:sz w:val="20"/>
          <w:szCs w:val="18"/>
        </w:rPr>
        <w:id w:val="974258029"/>
        <w:docPartObj>
          <w:docPartGallery w:val="Page Numbers (Bottom of Page)"/>
          <w:docPartUnique/>
        </w:docPartObj>
      </w:sdtPr>
      <w:sdtEndPr/>
      <w:sdtContent>
        <w:r>
          <w:rPr>
            <w:sz w:val="20"/>
            <w:szCs w:val="18"/>
          </w:rPr>
          <w:t xml:space="preserve">Page </w:t>
        </w:r>
        <w:r>
          <w:rPr>
            <w:sz w:val="20"/>
            <w:szCs w:val="18"/>
          </w:rPr>
          <w:fldChar w:fldCharType="begin"/>
        </w:r>
        <w:r>
          <w:rPr>
            <w:sz w:val="20"/>
            <w:szCs w:val="18"/>
          </w:rPr>
          <w:instrText>PAGE   \* MERGEFORMAT</w:instrText>
        </w:r>
        <w:r>
          <w:rPr>
            <w:sz w:val="20"/>
            <w:szCs w:val="18"/>
          </w:rPr>
          <w:fldChar w:fldCharType="separate"/>
        </w:r>
        <w:r>
          <w:rPr>
            <w:noProof/>
            <w:sz w:val="20"/>
            <w:szCs w:val="18"/>
          </w:rPr>
          <w:t>3</w:t>
        </w:r>
        <w:r>
          <w:rPr>
            <w:sz w:val="20"/>
            <w:szCs w:val="18"/>
          </w:rPr>
          <w:fldChar w:fldCharType="end"/>
        </w:r>
        <w:r>
          <w:rPr>
            <w:sz w:val="20"/>
            <w:szCs w:val="18"/>
          </w:rPr>
          <w:t xml:space="preserve"> sur </w:t>
        </w:r>
        <w:r>
          <w:rPr>
            <w:sz w:val="20"/>
            <w:szCs w:val="18"/>
          </w:rPr>
          <w:fldChar w:fldCharType="begin"/>
        </w:r>
        <w:r>
          <w:rPr>
            <w:sz w:val="20"/>
            <w:szCs w:val="18"/>
          </w:rPr>
          <w:instrText xml:space="preserve"> NUMPAGES   \* MERGEFORMAT </w:instrText>
        </w:r>
        <w:r>
          <w:rPr>
            <w:sz w:val="20"/>
            <w:szCs w:val="18"/>
          </w:rPr>
          <w:fldChar w:fldCharType="separate"/>
        </w:r>
        <w:r>
          <w:rPr>
            <w:noProof/>
            <w:sz w:val="20"/>
            <w:szCs w:val="18"/>
          </w:rPr>
          <w:t>3</w:t>
        </w:r>
        <w:r>
          <w:rPr>
            <w:sz w:val="20"/>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895BF" w14:textId="77777777" w:rsidR="0051328B" w:rsidRDefault="00532AB1">
    <w:pPr>
      <w:pStyle w:val="Pieddepage"/>
      <w:rPr>
        <w:sz w:val="20"/>
        <w:szCs w:val="18"/>
      </w:rPr>
    </w:pPr>
    <w:r>
      <w:rPr>
        <w:sz w:val="20"/>
        <w:szCs w:val="18"/>
      </w:rPr>
      <w:t xml:space="preserve">Programmation FSE+ 2021 - 2027 – Projet Transition-Insertion </w:t>
    </w:r>
    <w:r>
      <w:rPr>
        <w:sz w:val="20"/>
        <w:szCs w:val="18"/>
      </w:rPr>
      <w:tab/>
    </w:r>
    <w:sdt>
      <w:sdtPr>
        <w:rPr>
          <w:sz w:val="20"/>
          <w:szCs w:val="18"/>
        </w:rPr>
        <w:id w:val="-1514687019"/>
        <w:docPartObj>
          <w:docPartGallery w:val="Page Numbers (Bottom of Page)"/>
          <w:docPartUnique/>
        </w:docPartObj>
      </w:sdtPr>
      <w:sdtEndPr/>
      <w:sdtContent>
        <w:r>
          <w:rPr>
            <w:sz w:val="20"/>
            <w:szCs w:val="18"/>
          </w:rPr>
          <w:t xml:space="preserve">Page </w:t>
        </w:r>
        <w:r>
          <w:rPr>
            <w:sz w:val="20"/>
            <w:szCs w:val="18"/>
          </w:rPr>
          <w:fldChar w:fldCharType="begin"/>
        </w:r>
        <w:r>
          <w:rPr>
            <w:sz w:val="20"/>
            <w:szCs w:val="18"/>
          </w:rPr>
          <w:instrText>PAGE   \* MERGEFORMAT</w:instrText>
        </w:r>
        <w:r>
          <w:rPr>
            <w:sz w:val="20"/>
            <w:szCs w:val="18"/>
          </w:rPr>
          <w:fldChar w:fldCharType="separate"/>
        </w:r>
        <w:r>
          <w:rPr>
            <w:noProof/>
            <w:sz w:val="20"/>
            <w:szCs w:val="18"/>
          </w:rPr>
          <w:t>1</w:t>
        </w:r>
        <w:r>
          <w:rPr>
            <w:sz w:val="20"/>
            <w:szCs w:val="18"/>
          </w:rPr>
          <w:fldChar w:fldCharType="end"/>
        </w:r>
        <w:r>
          <w:rPr>
            <w:sz w:val="20"/>
            <w:szCs w:val="18"/>
          </w:rPr>
          <w:t xml:space="preserve"> sur </w:t>
        </w:r>
        <w:r>
          <w:rPr>
            <w:sz w:val="20"/>
            <w:szCs w:val="18"/>
          </w:rPr>
          <w:fldChar w:fldCharType="begin"/>
        </w:r>
        <w:r>
          <w:rPr>
            <w:sz w:val="20"/>
            <w:szCs w:val="18"/>
          </w:rPr>
          <w:instrText xml:space="preserve"> NUMPAGES   \* MERGEFORMAT </w:instrText>
        </w:r>
        <w:r>
          <w:rPr>
            <w:sz w:val="20"/>
            <w:szCs w:val="18"/>
          </w:rPr>
          <w:fldChar w:fldCharType="separate"/>
        </w:r>
        <w:r>
          <w:rPr>
            <w:noProof/>
            <w:sz w:val="20"/>
            <w:szCs w:val="18"/>
          </w:rPr>
          <w:t>3</w:t>
        </w:r>
        <w:r>
          <w:rPr>
            <w:sz w:val="20"/>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A7FF4" w14:textId="77777777" w:rsidR="0051328B" w:rsidRDefault="00532AB1">
      <w:pPr>
        <w:spacing w:after="0" w:line="240" w:lineRule="auto"/>
      </w:pPr>
      <w:r>
        <w:separator/>
      </w:r>
    </w:p>
  </w:footnote>
  <w:footnote w:type="continuationSeparator" w:id="0">
    <w:p w14:paraId="746BA6E0" w14:textId="77777777" w:rsidR="0051328B" w:rsidRDefault="00532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AEA6B" w14:textId="77777777" w:rsidR="0051328B" w:rsidRDefault="00532AB1">
    <w:pPr>
      <w:pStyle w:val="En-tte"/>
    </w:pPr>
    <w:r>
      <w:rPr>
        <w:noProof/>
        <w:sz w:val="72"/>
        <w:szCs w:val="72"/>
        <w:lang w:eastAsia="fr-BE"/>
      </w:rPr>
      <mc:AlternateContent>
        <mc:Choice Requires="wps">
          <w:drawing>
            <wp:anchor distT="0" distB="0" distL="114300" distR="114300" simplePos="0" relativeHeight="251659264" behindDoc="0" locked="0" layoutInCell="1" allowOverlap="1" wp14:anchorId="48B279DF" wp14:editId="01FA39B4">
              <wp:simplePos x="0" y="0"/>
              <wp:positionH relativeFrom="column">
                <wp:posOffset>-499745</wp:posOffset>
              </wp:positionH>
              <wp:positionV relativeFrom="paragraph">
                <wp:posOffset>-271780</wp:posOffset>
              </wp:positionV>
              <wp:extent cx="3422650" cy="628650"/>
              <wp:effectExtent l="0" t="0" r="6350" b="0"/>
              <wp:wrapNone/>
              <wp:docPr id="24" name="Zone de texte 24"/>
              <wp:cNvGraphicFramePr/>
              <a:graphic xmlns:a="http://schemas.openxmlformats.org/drawingml/2006/main">
                <a:graphicData uri="http://schemas.microsoft.com/office/word/2010/wordprocessingShape">
                  <wps:wsp>
                    <wps:cNvSpPr txBox="1"/>
                    <wps:spPr>
                      <a:xfrm>
                        <a:off x="0" y="0"/>
                        <a:ext cx="3422650" cy="628650"/>
                      </a:xfrm>
                      <a:prstGeom prst="rect">
                        <a:avLst/>
                      </a:prstGeom>
                      <a:solidFill>
                        <a:schemeClr val="lt1"/>
                      </a:solidFill>
                      <a:ln w="6350">
                        <a:noFill/>
                      </a:ln>
                    </wps:spPr>
                    <wps:txbx>
                      <w:txbxContent>
                        <w:p w14:paraId="7784721F" w14:textId="77777777" w:rsidR="0051328B" w:rsidRDefault="00532AB1">
                          <w:pPr>
                            <w:rPr>
                              <w:b/>
                              <w:bCs/>
                              <w:sz w:val="20"/>
                              <w:szCs w:val="18"/>
                            </w:rPr>
                          </w:pPr>
                          <w:r>
                            <w:rPr>
                              <w:b/>
                              <w:bCs/>
                              <w:sz w:val="20"/>
                              <w:szCs w:val="18"/>
                            </w:rPr>
                            <w:t xml:space="preserve">Centre de Coordination et de Gestion des programmes européens-Direction </w:t>
                          </w:r>
                          <w:r>
                            <w:rPr>
                              <w:b/>
                              <w:bCs/>
                              <w:sz w:val="20"/>
                              <w:szCs w:val="18"/>
                            </w:rPr>
                            <w:t>Générale de l’Enseignement Obligatoire (CCGPE-DGEO)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12DE271" id="_x0000_t202" coordsize="21600,21600" o:spt="202" path="m,l,21600r21600,l21600,xe">
              <v:stroke joinstyle="miter"/>
              <v:path gradientshapeok="t" o:connecttype="rect"/>
            </v:shapetype>
            <v:shape id="Zone de texte 24" o:spid="_x0000_s1026" type="#_x0000_t202" style="position:absolute;left:0;text-align:left;margin-left:-39.35pt;margin-top:-21.4pt;width:269.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" fillcolor="white [3201]" stroked="f" strokeweight=".5pt">
              <v:textbox>
                <w:txbxContent>
                  <w:p w14:paraId="220C5CF0" w14:textId="24F17BED" w:rsidR="00C11A74" w:rsidRPr="00BB04D3" w:rsidRDefault="00C11A74" w:rsidP="00BB04D3">
                    <w:pPr>
                      <w:rPr>
                        <w:b/>
                        <w:bCs/>
                        <w:sz w:val="20"/>
                        <w:szCs w:val="18"/>
                      </w:rPr>
                    </w:pPr>
                    <w:r w:rsidRPr="00BB04D3">
                      <w:rPr>
                        <w:b/>
                        <w:bCs/>
                        <w:sz w:val="20"/>
                        <w:szCs w:val="18"/>
                      </w:rPr>
                      <w:t>Centre de Coordination et de Gestion des programmes européens-D</w:t>
                    </w:r>
                    <w:r>
                      <w:rPr>
                        <w:b/>
                        <w:bCs/>
                        <w:sz w:val="20"/>
                        <w:szCs w:val="18"/>
                      </w:rPr>
                      <w:t>irection Générale de l’Enseignement Obligatoire (CCGPE-DGEO)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B18A0"/>
    <w:multiLevelType w:val="hybridMultilevel"/>
    <w:tmpl w:val="26FAC82C"/>
    <w:lvl w:ilvl="0" w:tplc="93A0E626">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 w15:restartNumberingAfterBreak="0">
    <w:nsid w:val="169B7206"/>
    <w:multiLevelType w:val="hybridMultilevel"/>
    <w:tmpl w:val="1F0A0794"/>
    <w:lvl w:ilvl="0" w:tplc="F1FE54F8">
      <w:start w:val="1"/>
      <w:numFmt w:val="decimal"/>
      <w:lvlText w:val="%1."/>
      <w:lvlJc w:val="left"/>
      <w:pPr>
        <w:ind w:left="360" w:hanging="360"/>
      </w:pPr>
      <w:rPr>
        <w:rFonts w:hint="default"/>
        <w:u w:val="none"/>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1C192539"/>
    <w:multiLevelType w:val="hybridMultilevel"/>
    <w:tmpl w:val="05C4A82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5C33596"/>
    <w:multiLevelType w:val="multilevel"/>
    <w:tmpl w:val="706A2F34"/>
    <w:lvl w:ilvl="0">
      <w:start w:val="1"/>
      <w:numFmt w:val="decimal"/>
      <w:pStyle w:val="Titre1"/>
      <w:lvlText w:val="%1"/>
      <w:lvlJc w:val="left"/>
      <w:pPr>
        <w:ind w:left="432" w:hanging="432"/>
      </w:pPr>
    </w:lvl>
    <w:lvl w:ilvl="1">
      <w:start w:val="1"/>
      <w:numFmt w:val="decimal"/>
      <w:pStyle w:val="Titre2"/>
      <w:lvlText w:val="%1.%2"/>
      <w:lvlJc w:val="left"/>
      <w:pPr>
        <w:ind w:left="860"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403B5B9F"/>
    <w:multiLevelType w:val="hybridMultilevel"/>
    <w:tmpl w:val="E272AF6A"/>
    <w:lvl w:ilvl="0" w:tplc="A9C8D57E">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5" w15:restartNumberingAfterBreak="0">
    <w:nsid w:val="40CD3EDD"/>
    <w:multiLevelType w:val="hybridMultilevel"/>
    <w:tmpl w:val="1898F8CA"/>
    <w:lvl w:ilvl="0" w:tplc="1892DD58">
      <w:start w:val="1"/>
      <w:numFmt w:val="decimal"/>
      <w:lvlText w:val="%1."/>
      <w:lvlJc w:val="left"/>
      <w:pPr>
        <w:ind w:left="644" w:hanging="360"/>
      </w:pPr>
      <w:rPr>
        <w:rFonts w:hint="default"/>
        <w:b w:val="0"/>
      </w:rPr>
    </w:lvl>
    <w:lvl w:ilvl="1" w:tplc="080C0019">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6" w15:restartNumberingAfterBreak="0">
    <w:nsid w:val="45DB19DC"/>
    <w:multiLevelType w:val="hybridMultilevel"/>
    <w:tmpl w:val="16EE2280"/>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9297A05"/>
    <w:multiLevelType w:val="hybridMultilevel"/>
    <w:tmpl w:val="D8246FD6"/>
    <w:lvl w:ilvl="0" w:tplc="C5061826">
      <w:start w:val="1"/>
      <w:numFmt w:val="lowerLetter"/>
      <w:lvlText w:val="%1)"/>
      <w:lvlJc w:val="left"/>
      <w:pPr>
        <w:ind w:left="720" w:hanging="360"/>
      </w:pPr>
      <w:rPr>
        <w:rFonts w:hint="default"/>
        <w:b/>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B1C39F9"/>
    <w:multiLevelType w:val="hybridMultilevel"/>
    <w:tmpl w:val="3BCC75DC"/>
    <w:lvl w:ilvl="0" w:tplc="080C000F">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480027E"/>
    <w:multiLevelType w:val="hybridMultilevel"/>
    <w:tmpl w:val="94841E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293752D"/>
    <w:multiLevelType w:val="hybridMultilevel"/>
    <w:tmpl w:val="ECAC212E"/>
    <w:lvl w:ilvl="0" w:tplc="11F8A94A">
      <w:start w:val="2"/>
      <w:numFmt w:val="bullet"/>
      <w:lvlText w:val="-"/>
      <w:lvlJc w:val="left"/>
      <w:pPr>
        <w:ind w:left="720" w:hanging="360"/>
      </w:pPr>
      <w:rPr>
        <w:rFonts w:ascii="Calibri" w:eastAsiaTheme="minorEastAsia"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4"/>
  </w:num>
  <w:num w:numId="4">
    <w:abstractNumId w:val="5"/>
  </w:num>
  <w:num w:numId="5">
    <w:abstractNumId w:val="7"/>
  </w:num>
  <w:num w:numId="6">
    <w:abstractNumId w:val="2"/>
  </w:num>
  <w:num w:numId="7">
    <w:abstractNumId w:val="9"/>
  </w:num>
  <w:num w:numId="8">
    <w:abstractNumId w:val="1"/>
  </w:num>
  <w:num w:numId="9">
    <w:abstractNumId w:val="0"/>
  </w:num>
  <w:num w:numId="10">
    <w:abstractNumId w:val="8"/>
  </w:num>
  <w:num w:numId="11">
    <w:abstractNumId w:val="3"/>
  </w:num>
  <w:num w:numId="12">
    <w:abstractNumId w:val="3"/>
  </w:num>
  <w:num w:numId="13">
    <w:abstractNumId w:val="3"/>
  </w:num>
  <w:num w:numId="14">
    <w:abstractNumId w:val="3"/>
  </w:num>
  <w:num w:numId="15">
    <w:abstractNumId w:val="3"/>
  </w:num>
  <w:num w:numId="1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28B"/>
    <w:rsid w:val="0051328B"/>
    <w:rsid w:val="00532AB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01272"/>
  <w15:docId w15:val="{B09FA9E7-8E6B-44EF-AAF2-6091211C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fr-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rPr>
  </w:style>
  <w:style w:type="paragraph" w:styleId="Titre1">
    <w:name w:val="heading 1"/>
    <w:basedOn w:val="Normal"/>
    <w:next w:val="Normal"/>
    <w:link w:val="Titre1Car"/>
    <w:uiPriority w:val="9"/>
    <w:qFormat/>
    <w:pPr>
      <w:keepNext/>
      <w:keepLines/>
      <w:numPr>
        <w:numId w:val="1"/>
      </w:numPr>
      <w:pBdr>
        <w:bottom w:val="single" w:sz="4" w:space="1" w:color="4A66AC" w:themeColor="accent1"/>
      </w:pBdr>
      <w:spacing w:before="400" w:after="200" w:line="240" w:lineRule="auto"/>
      <w:outlineLvl w:val="0"/>
    </w:pPr>
    <w:rPr>
      <w:rFonts w:asciiTheme="majorHAnsi" w:eastAsiaTheme="majorEastAsia" w:hAnsiTheme="majorHAnsi" w:cstheme="majorBidi"/>
      <w:color w:val="374C80" w:themeColor="accent1" w:themeShade="BF"/>
      <w:sz w:val="36"/>
      <w:szCs w:val="36"/>
    </w:rPr>
  </w:style>
  <w:style w:type="paragraph" w:styleId="Titre2">
    <w:name w:val="heading 2"/>
    <w:basedOn w:val="Normal"/>
    <w:next w:val="Normal"/>
    <w:link w:val="Titre2Car"/>
    <w:uiPriority w:val="9"/>
    <w:unhideWhenUsed/>
    <w:qFormat/>
    <w:pPr>
      <w:keepNext/>
      <w:keepLines/>
      <w:numPr>
        <w:ilvl w:val="1"/>
        <w:numId w:val="1"/>
      </w:numPr>
      <w:spacing w:before="240" w:after="160" w:line="240" w:lineRule="auto"/>
      <w:outlineLvl w:val="1"/>
    </w:pPr>
    <w:rPr>
      <w:rFonts w:asciiTheme="majorHAnsi" w:eastAsiaTheme="majorEastAsia" w:hAnsiTheme="majorHAnsi" w:cstheme="majorBidi"/>
      <w:color w:val="374C80" w:themeColor="accent1" w:themeShade="BF"/>
      <w:sz w:val="28"/>
      <w:szCs w:val="28"/>
    </w:rPr>
  </w:style>
  <w:style w:type="paragraph" w:styleId="Titre3">
    <w:name w:val="heading 3"/>
    <w:basedOn w:val="Normal"/>
    <w:next w:val="Normal"/>
    <w:link w:val="Titre3Car"/>
    <w:uiPriority w:val="9"/>
    <w:unhideWhenUsed/>
    <w:qFormat/>
    <w:pPr>
      <w:keepNext/>
      <w:keepLines/>
      <w:numPr>
        <w:ilvl w:val="2"/>
        <w:numId w:val="1"/>
      </w:numPr>
      <w:spacing w:before="80" w:after="200" w:line="240" w:lineRule="auto"/>
      <w:outlineLvl w:val="2"/>
    </w:pPr>
    <w:rPr>
      <w:rFonts w:asciiTheme="majorHAnsi" w:eastAsiaTheme="majorEastAsia" w:hAnsiTheme="majorHAnsi" w:cstheme="majorBidi"/>
      <w:color w:val="404040" w:themeColor="text1" w:themeTint="BF"/>
      <w:sz w:val="26"/>
      <w:szCs w:val="26"/>
    </w:rPr>
  </w:style>
  <w:style w:type="paragraph" w:styleId="Titre4">
    <w:name w:val="heading 4"/>
    <w:basedOn w:val="Normal"/>
    <w:next w:val="Normal"/>
    <w:link w:val="Titre4Car"/>
    <w:uiPriority w:val="9"/>
    <w:semiHidden/>
    <w:unhideWhenUsed/>
    <w:qFormat/>
    <w:pPr>
      <w:keepNext/>
      <w:keepLines/>
      <w:numPr>
        <w:ilvl w:val="3"/>
        <w:numId w:val="1"/>
      </w:numPr>
      <w:spacing w:before="80" w:after="0"/>
      <w:outlineLvl w:val="3"/>
    </w:pPr>
    <w:rPr>
      <w:rFonts w:asciiTheme="majorHAnsi" w:eastAsiaTheme="majorEastAsia" w:hAnsiTheme="majorHAnsi" w:cstheme="majorBidi"/>
      <w:szCs w:val="24"/>
    </w:rPr>
  </w:style>
  <w:style w:type="paragraph" w:styleId="Titre5">
    <w:name w:val="heading 5"/>
    <w:basedOn w:val="Normal"/>
    <w:next w:val="Normal"/>
    <w:link w:val="Titre5Car"/>
    <w:uiPriority w:val="9"/>
    <w:semiHidden/>
    <w:unhideWhenUsed/>
    <w:qFormat/>
    <w:pPr>
      <w:keepNext/>
      <w:keepLines/>
      <w:numPr>
        <w:ilvl w:val="4"/>
        <w:numId w:val="1"/>
      </w:numPr>
      <w:spacing w:before="80" w:after="0"/>
      <w:outlineLvl w:val="4"/>
    </w:pPr>
    <w:rPr>
      <w:rFonts w:asciiTheme="majorHAnsi" w:eastAsiaTheme="majorEastAsia" w:hAnsiTheme="majorHAnsi" w:cstheme="majorBidi"/>
      <w:i/>
      <w:iCs/>
      <w:sz w:val="22"/>
      <w:szCs w:val="22"/>
    </w:rPr>
  </w:style>
  <w:style w:type="paragraph" w:styleId="Titre6">
    <w:name w:val="heading 6"/>
    <w:basedOn w:val="Normal"/>
    <w:next w:val="Normal"/>
    <w:link w:val="Titre6Car"/>
    <w:uiPriority w:val="9"/>
    <w:semiHidden/>
    <w:unhideWhenUsed/>
    <w:qFormat/>
    <w:pPr>
      <w:keepNext/>
      <w:keepLines/>
      <w:numPr>
        <w:ilvl w:val="5"/>
        <w:numId w:val="1"/>
      </w:numPr>
      <w:spacing w:before="80" w:after="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semiHidden/>
    <w:unhideWhenUsed/>
    <w:qFormat/>
    <w:pPr>
      <w:keepNext/>
      <w:keepLines/>
      <w:numPr>
        <w:ilvl w:val="6"/>
        <w:numId w:val="1"/>
      </w:numPr>
      <w:spacing w:before="80" w:after="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semiHidden/>
    <w:unhideWhenUsed/>
    <w:qFormat/>
    <w:pPr>
      <w:keepNext/>
      <w:keepLines/>
      <w:numPr>
        <w:ilvl w:val="7"/>
        <w:numId w:val="1"/>
      </w:numPr>
      <w:spacing w:before="80" w:after="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semiHidden/>
    <w:unhideWhenUsed/>
    <w:qFormat/>
    <w:pPr>
      <w:keepNext/>
      <w:keepLines/>
      <w:numPr>
        <w:ilvl w:val="8"/>
        <w:numId w:val="1"/>
      </w:numPr>
      <w:spacing w:before="80" w:after="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 1,Liste Niveau 1,Paragraphe + puce,Lettre d'introduction,tiret2,Graph &amp; Table tite,List Paragraph"/>
    <w:basedOn w:val="Normal"/>
    <w:link w:val="ParagraphedelisteCar"/>
    <w:uiPriority w:val="34"/>
    <w:qFormat/>
    <w:pPr>
      <w:ind w:left="720"/>
      <w:contextualSpacing/>
    </w:pPr>
  </w:style>
  <w:style w:type="character" w:customStyle="1" w:styleId="Titre1Car">
    <w:name w:val="Titre 1 Car"/>
    <w:basedOn w:val="Policepardfaut"/>
    <w:link w:val="Titre1"/>
    <w:uiPriority w:val="9"/>
    <w:rPr>
      <w:rFonts w:asciiTheme="majorHAnsi" w:eastAsiaTheme="majorEastAsia" w:hAnsiTheme="majorHAnsi" w:cstheme="majorBidi"/>
      <w:color w:val="374C80" w:themeColor="accent1" w:themeShade="BF"/>
      <w:sz w:val="36"/>
      <w:szCs w:val="36"/>
    </w:rPr>
  </w:style>
  <w:style w:type="character" w:customStyle="1" w:styleId="Titre2Car">
    <w:name w:val="Titre 2 Car"/>
    <w:basedOn w:val="Policepardfaut"/>
    <w:link w:val="Titre2"/>
    <w:uiPriority w:val="9"/>
    <w:rPr>
      <w:rFonts w:asciiTheme="majorHAnsi" w:eastAsiaTheme="majorEastAsia" w:hAnsiTheme="majorHAnsi" w:cstheme="majorBidi"/>
      <w:color w:val="374C80" w:themeColor="accent1" w:themeShade="BF"/>
      <w:sz w:val="28"/>
      <w:szCs w:val="28"/>
    </w:rPr>
  </w:style>
  <w:style w:type="character" w:customStyle="1" w:styleId="Titre3Car">
    <w:name w:val="Titre 3 Car"/>
    <w:basedOn w:val="Policepardfaut"/>
    <w:link w:val="Titre3"/>
    <w:uiPriority w:val="9"/>
    <w:rPr>
      <w:rFonts w:asciiTheme="majorHAnsi" w:eastAsiaTheme="majorEastAsia" w:hAnsiTheme="majorHAnsi" w:cstheme="majorBidi"/>
      <w:color w:val="404040" w:themeColor="text1" w:themeTint="BF"/>
      <w:sz w:val="26"/>
      <w:szCs w:val="26"/>
    </w:rPr>
  </w:style>
  <w:style w:type="character" w:customStyle="1" w:styleId="Titre4Car">
    <w:name w:val="Titre 4 Car"/>
    <w:basedOn w:val="Policepardfaut"/>
    <w:link w:val="Titre4"/>
    <w:uiPriority w:val="9"/>
    <w:semiHidden/>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semiHidden/>
    <w:rPr>
      <w:rFonts w:asciiTheme="majorHAnsi" w:eastAsiaTheme="majorEastAsia" w:hAnsiTheme="majorHAnsi" w:cstheme="majorBidi"/>
      <w:color w:val="595959" w:themeColor="text1" w:themeTint="A6"/>
      <w:sz w:val="24"/>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595959" w:themeColor="text1" w:themeTint="A6"/>
      <w:sz w:val="24"/>
    </w:rPr>
  </w:style>
  <w:style w:type="character" w:customStyle="1" w:styleId="Titre8Car">
    <w:name w:val="Titre 8 Car"/>
    <w:basedOn w:val="Policepardfaut"/>
    <w:link w:val="Titre8"/>
    <w:uiPriority w:val="9"/>
    <w:semiHidden/>
    <w:rPr>
      <w:rFonts w:asciiTheme="majorHAnsi" w:eastAsiaTheme="majorEastAsia" w:hAnsiTheme="majorHAnsi" w:cstheme="majorBidi"/>
      <w:smallCaps/>
      <w:color w:val="595959" w:themeColor="text1" w:themeTint="A6"/>
      <w:sz w:val="24"/>
    </w:rPr>
  </w:style>
  <w:style w:type="character" w:customStyle="1" w:styleId="Titre9Car">
    <w:name w:val="Titre 9 Car"/>
    <w:basedOn w:val="Policepardfaut"/>
    <w:link w:val="Titre9"/>
    <w:uiPriority w:val="9"/>
    <w:semiHidden/>
    <w:rPr>
      <w:rFonts w:asciiTheme="majorHAnsi" w:eastAsiaTheme="majorEastAsia" w:hAnsiTheme="majorHAnsi" w:cstheme="majorBidi"/>
      <w:i/>
      <w:iCs/>
      <w:smallCaps/>
      <w:color w:val="595959" w:themeColor="text1" w:themeTint="A6"/>
      <w:sz w:val="24"/>
    </w:rPr>
  </w:style>
  <w:style w:type="paragraph" w:styleId="Titre">
    <w:name w:val="Title"/>
    <w:basedOn w:val="Normal"/>
    <w:next w:val="Normal"/>
    <w:link w:val="TitreCar"/>
    <w:uiPriority w:val="10"/>
    <w:qFormat/>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TitreCar">
    <w:name w:val="Titre Car"/>
    <w:basedOn w:val="Policepardfaut"/>
    <w:link w:val="Titre"/>
    <w:uiPriority w:val="10"/>
    <w:rPr>
      <w:rFonts w:asciiTheme="majorHAnsi" w:eastAsiaTheme="majorEastAsia" w:hAnsiTheme="majorHAnsi" w:cstheme="majorBidi"/>
      <w:color w:val="374C80" w:themeColor="accent1" w:themeShade="BF"/>
      <w:spacing w:val="-7"/>
      <w:sz w:val="80"/>
      <w:szCs w:val="80"/>
    </w:rPr>
  </w:style>
  <w:style w:type="paragraph" w:styleId="Lgende">
    <w:name w:val="caption"/>
    <w:basedOn w:val="Normal"/>
    <w:next w:val="Normal"/>
    <w:uiPriority w:val="35"/>
    <w:semiHidden/>
    <w:unhideWhenUsed/>
    <w:qFormat/>
    <w:pPr>
      <w:spacing w:line="240" w:lineRule="auto"/>
    </w:pPr>
    <w:rPr>
      <w:b/>
      <w:bCs/>
      <w:color w:val="404040" w:themeColor="text1" w:themeTint="BF"/>
      <w:sz w:val="20"/>
      <w:szCs w:val="20"/>
    </w:rPr>
  </w:style>
  <w:style w:type="paragraph" w:styleId="Sous-titre">
    <w:name w:val="Subtitle"/>
    <w:basedOn w:val="Normal"/>
    <w:next w:val="Normal"/>
    <w:link w:val="Sous-titreCar"/>
    <w:uiPriority w:val="11"/>
    <w:qFormat/>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ous-titreCar">
    <w:name w:val="Sous-titre Car"/>
    <w:basedOn w:val="Policepardfaut"/>
    <w:link w:val="Sous-titre"/>
    <w:uiPriority w:val="11"/>
    <w:rPr>
      <w:rFonts w:asciiTheme="majorHAnsi" w:eastAsiaTheme="majorEastAsia" w:hAnsiTheme="majorHAnsi" w:cstheme="majorBidi"/>
      <w:color w:val="404040" w:themeColor="text1" w:themeTint="BF"/>
      <w:sz w:val="30"/>
      <w:szCs w:val="30"/>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Sansinterligne">
    <w:name w:val="No Spacing"/>
    <w:uiPriority w:val="1"/>
    <w:qFormat/>
    <w:pPr>
      <w:spacing w:after="0" w:line="240" w:lineRule="auto"/>
    </w:pPr>
  </w:style>
  <w:style w:type="paragraph" w:styleId="Citation">
    <w:name w:val="Quote"/>
    <w:basedOn w:val="Normal"/>
    <w:next w:val="Normal"/>
    <w:link w:val="CitationCar"/>
    <w:uiPriority w:val="29"/>
    <w:qFormat/>
    <w:pPr>
      <w:spacing w:before="240" w:after="240" w:line="252" w:lineRule="auto"/>
      <w:ind w:left="864" w:right="864"/>
      <w:jc w:val="center"/>
    </w:pPr>
    <w:rPr>
      <w:i/>
      <w:iCs/>
    </w:rPr>
  </w:style>
  <w:style w:type="character" w:customStyle="1" w:styleId="CitationCar">
    <w:name w:val="Citation Car"/>
    <w:basedOn w:val="Policepardfaut"/>
    <w:link w:val="Citation"/>
    <w:uiPriority w:val="29"/>
    <w:rPr>
      <w:i/>
      <w:iCs/>
    </w:rPr>
  </w:style>
  <w:style w:type="paragraph" w:styleId="Citationintense">
    <w:name w:val="Intense Quote"/>
    <w:basedOn w:val="Normal"/>
    <w:next w:val="Normal"/>
    <w:link w:val="CitationintenseCar"/>
    <w:uiPriority w:val="30"/>
    <w:qFormat/>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CitationintenseCar">
    <w:name w:val="Citation intense Car"/>
    <w:basedOn w:val="Policepardfaut"/>
    <w:link w:val="Citationintense"/>
    <w:uiPriority w:val="30"/>
    <w:rPr>
      <w:rFonts w:asciiTheme="majorHAnsi" w:eastAsiaTheme="majorEastAsia" w:hAnsiTheme="majorHAnsi" w:cstheme="majorBidi"/>
      <w:color w:val="4A66AC" w:themeColor="accent1"/>
      <w:sz w:val="28"/>
      <w:szCs w:val="28"/>
    </w:rPr>
  </w:style>
  <w:style w:type="character" w:styleId="Emphaseple">
    <w:name w:val="Subtle Emphasis"/>
    <w:basedOn w:val="Policepardfaut"/>
    <w:uiPriority w:val="19"/>
    <w:qFormat/>
    <w:rPr>
      <w:i/>
      <w:iCs/>
      <w:color w:val="595959" w:themeColor="text1" w:themeTint="A6"/>
    </w:rPr>
  </w:style>
  <w:style w:type="character" w:styleId="Emphaseintense">
    <w:name w:val="Intense Emphasis"/>
    <w:basedOn w:val="Policepardfaut"/>
    <w:uiPriority w:val="21"/>
    <w:qFormat/>
    <w:rPr>
      <w:b/>
      <w:bCs/>
      <w:i/>
      <w:iCs/>
    </w:rPr>
  </w:style>
  <w:style w:type="character" w:styleId="Rfrenceple">
    <w:name w:val="Subtle Reference"/>
    <w:basedOn w:val="Policepardfaut"/>
    <w:uiPriority w:val="31"/>
    <w:qFormat/>
    <w:rPr>
      <w:smallCaps/>
      <w:color w:val="404040" w:themeColor="text1" w:themeTint="BF"/>
    </w:rPr>
  </w:style>
  <w:style w:type="character" w:styleId="Rfrenceintense">
    <w:name w:val="Intense Reference"/>
    <w:basedOn w:val="Policepardfaut"/>
    <w:uiPriority w:val="32"/>
    <w:qFormat/>
    <w:rPr>
      <w:b/>
      <w:bCs/>
      <w:smallCaps/>
      <w:u w:val="single"/>
    </w:rPr>
  </w:style>
  <w:style w:type="character" w:styleId="Titredulivre">
    <w:name w:val="Book Title"/>
    <w:basedOn w:val="Policepardfaut"/>
    <w:uiPriority w:val="33"/>
    <w:qFormat/>
    <w:rPr>
      <w:b/>
      <w:bCs/>
      <w:smallCaps/>
    </w:rPr>
  </w:style>
  <w:style w:type="paragraph" w:styleId="En-ttedetabledesmatires">
    <w:name w:val="TOC Heading"/>
    <w:basedOn w:val="Titre1"/>
    <w:next w:val="Normal"/>
    <w:uiPriority w:val="39"/>
    <w:unhideWhenUsed/>
    <w:qFormat/>
    <w:pPr>
      <w:outlineLvl w:val="9"/>
    </w:pPr>
  </w:style>
  <w:style w:type="table" w:styleId="Grilledutableau">
    <w:name w:val="Table Grid"/>
    <w:basedOn w:val="Tableau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2-Accentuation51">
    <w:name w:val="Tableau Grille 2 - Accentuation 51"/>
    <w:basedOn w:val="TableauNormal"/>
    <w:uiPriority w:val="47"/>
    <w:pPr>
      <w:spacing w:after="0" w:line="240" w:lineRule="auto"/>
    </w:pPr>
    <w:tblPr>
      <w:tblStyleRowBandSize w:val="1"/>
      <w:tblStyleColBandSize w:val="1"/>
      <w:tblBorders>
        <w:top w:val="single" w:sz="2" w:space="0" w:color="9BC7CE" w:themeColor="accent5" w:themeTint="99"/>
        <w:bottom w:val="single" w:sz="2" w:space="0" w:color="9BC7CE" w:themeColor="accent5" w:themeTint="99"/>
        <w:insideH w:val="single" w:sz="2" w:space="0" w:color="9BC7CE" w:themeColor="accent5" w:themeTint="99"/>
        <w:insideV w:val="single" w:sz="2" w:space="0" w:color="9BC7CE" w:themeColor="accent5" w:themeTint="99"/>
      </w:tblBorders>
    </w:tblPr>
    <w:tblStylePr w:type="firstRow">
      <w:rPr>
        <w:b/>
        <w:bCs/>
      </w:rPr>
      <w:tblPr/>
      <w:tcPr>
        <w:tcBorders>
          <w:top w:val="nil"/>
          <w:bottom w:val="single" w:sz="12" w:space="0" w:color="9BC7CE" w:themeColor="accent5" w:themeTint="99"/>
          <w:insideH w:val="nil"/>
          <w:insideV w:val="nil"/>
        </w:tcBorders>
        <w:shd w:val="clear" w:color="auto" w:fill="FFFFFF" w:themeFill="background1"/>
      </w:tcPr>
    </w:tblStylePr>
    <w:tblStylePr w:type="lastRow">
      <w:rPr>
        <w:b/>
        <w:bCs/>
      </w:rPr>
      <w:tblPr/>
      <w:tcPr>
        <w:tcBorders>
          <w:top w:val="double" w:sz="2" w:space="0" w:color="9BC7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TableauGrille1Clair-Accentuation11">
    <w:name w:val="Tableau Grille 1 Clair - Accentuation 11"/>
    <w:basedOn w:val="TableauNormal"/>
    <w:uiPriority w:val="46"/>
    <w:pPr>
      <w:spacing w:after="0" w:line="240" w:lineRule="auto"/>
    </w:pPr>
    <w:tblPr>
      <w:tblStyleRowBandSize w:val="1"/>
      <w:tblStyleColBandSize w:val="1"/>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table" w:customStyle="1" w:styleId="TableauGrille1Clair1">
    <w:name w:val="Tableau Grille 1 Clair1"/>
    <w:basedOn w:val="Tableau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3-Accentuation61">
    <w:name w:val="Tableau Grille 3 - Accentuation 61"/>
    <w:basedOn w:val="TableauNormal"/>
    <w:uiPriority w:val="48"/>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bottom w:val="single" w:sz="4" w:space="0" w:color="C4BCC6" w:themeColor="accent6" w:themeTint="99"/>
        </w:tcBorders>
      </w:tcPr>
    </w:tblStylePr>
    <w:tblStylePr w:type="nwCell">
      <w:tblPr/>
      <w:tcPr>
        <w:tcBorders>
          <w:bottom w:val="single" w:sz="4" w:space="0" w:color="C4BCC6" w:themeColor="accent6" w:themeTint="99"/>
        </w:tcBorders>
      </w:tcPr>
    </w:tblStylePr>
    <w:tblStylePr w:type="seCell">
      <w:tblPr/>
      <w:tcPr>
        <w:tcBorders>
          <w:top w:val="single" w:sz="4" w:space="0" w:color="C4BCC6" w:themeColor="accent6" w:themeTint="99"/>
        </w:tcBorders>
      </w:tcPr>
    </w:tblStylePr>
    <w:tblStylePr w:type="swCell">
      <w:tblPr/>
      <w:tcPr>
        <w:tcBorders>
          <w:top w:val="single" w:sz="4" w:space="0" w:color="C4BCC6" w:themeColor="accent6" w:themeTint="99"/>
        </w:tcBorders>
      </w:tcPr>
    </w:tblStylePr>
  </w:style>
  <w:style w:type="table" w:customStyle="1" w:styleId="TableauGrille2-Accentuation11">
    <w:name w:val="Tableau Grille 2 - Accentuation 11"/>
    <w:basedOn w:val="TableauNormal"/>
    <w:uiPriority w:val="47"/>
    <w:pPr>
      <w:spacing w:after="0" w:line="240" w:lineRule="auto"/>
    </w:pPr>
    <w:tblPr>
      <w:tblStyleRowBandSize w:val="1"/>
      <w:tblStyleColBandSize w:val="1"/>
      <w:tblBorders>
        <w:top w:val="single" w:sz="2" w:space="0" w:color="90A1CF" w:themeColor="accent1" w:themeTint="99"/>
        <w:bottom w:val="single" w:sz="2" w:space="0" w:color="90A1CF" w:themeColor="accent1" w:themeTint="99"/>
        <w:insideH w:val="single" w:sz="2" w:space="0" w:color="90A1CF" w:themeColor="accent1" w:themeTint="99"/>
        <w:insideV w:val="single" w:sz="2" w:space="0" w:color="90A1CF" w:themeColor="accent1" w:themeTint="99"/>
      </w:tblBorders>
    </w:tblPr>
    <w:tblStylePr w:type="firstRow">
      <w:rPr>
        <w:b/>
        <w:bCs/>
      </w:rPr>
      <w:tblPr/>
      <w:tcPr>
        <w:tcBorders>
          <w:top w:val="nil"/>
          <w:bottom w:val="single" w:sz="12" w:space="0" w:color="90A1CF" w:themeColor="accent1" w:themeTint="99"/>
          <w:insideH w:val="nil"/>
          <w:insideV w:val="nil"/>
        </w:tcBorders>
        <w:shd w:val="clear" w:color="auto" w:fill="FFFFFF" w:themeFill="background1"/>
      </w:tcPr>
    </w:tblStylePr>
    <w:tblStylePr w:type="lastRow">
      <w:rPr>
        <w:b/>
        <w:bCs/>
      </w:rPr>
      <w:tblPr/>
      <w:tcPr>
        <w:tcBorders>
          <w:top w:val="double" w:sz="2" w:space="0" w:color="90A1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customStyle="1" w:styleId="TableauGrille2-Accentuation31">
    <w:name w:val="Tableau Grille 2 - Accentuation 31"/>
    <w:basedOn w:val="TableauNormal"/>
    <w:uiPriority w:val="47"/>
    <w:pPr>
      <w:spacing w:after="0" w:line="240" w:lineRule="auto"/>
    </w:pPr>
    <w:tblPr>
      <w:tblStyleRowBandSize w:val="1"/>
      <w:tblStyleColBandSize w:val="1"/>
      <w:tblBorders>
        <w:top w:val="single" w:sz="2" w:space="0" w:color="7EB1E6" w:themeColor="accent3" w:themeTint="99"/>
        <w:bottom w:val="single" w:sz="2" w:space="0" w:color="7EB1E6" w:themeColor="accent3" w:themeTint="99"/>
        <w:insideH w:val="single" w:sz="2" w:space="0" w:color="7EB1E6" w:themeColor="accent3" w:themeTint="99"/>
        <w:insideV w:val="single" w:sz="2" w:space="0" w:color="7EB1E6" w:themeColor="accent3" w:themeTint="99"/>
      </w:tblBorders>
    </w:tblPr>
    <w:tblStylePr w:type="firstRow">
      <w:rPr>
        <w:b/>
        <w:bCs/>
      </w:rPr>
      <w:tblPr/>
      <w:tcPr>
        <w:tcBorders>
          <w:top w:val="nil"/>
          <w:bottom w:val="single" w:sz="12" w:space="0" w:color="7EB1E6" w:themeColor="accent3" w:themeTint="99"/>
          <w:insideH w:val="nil"/>
          <w:insideV w:val="nil"/>
        </w:tcBorders>
        <w:shd w:val="clear" w:color="auto" w:fill="FFFFFF" w:themeFill="background1"/>
      </w:tcPr>
    </w:tblStylePr>
    <w:tblStylePr w:type="lastRow">
      <w:rPr>
        <w:b/>
        <w:bCs/>
      </w:rPr>
      <w:tblPr/>
      <w:tcPr>
        <w:tcBorders>
          <w:top w:val="double" w:sz="2" w:space="0" w:color="7EB1E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customStyle="1" w:styleId="TableauGrille5Fonc-Accentuation41">
    <w:name w:val="Tableau Grille 5 Foncé - Accentuation 41"/>
    <w:basedOn w:val="Tableau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8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8FA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8FA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8FA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8FA9" w:themeFill="accent4"/>
      </w:tcPr>
    </w:tblStylePr>
    <w:tblStylePr w:type="band1Vert">
      <w:tblPr/>
      <w:tcPr>
        <w:shd w:val="clear" w:color="auto" w:fill="CBD2DC" w:themeFill="accent4" w:themeFillTint="66"/>
      </w:tcPr>
    </w:tblStylePr>
    <w:tblStylePr w:type="band1Horz">
      <w:tblPr/>
      <w:tcPr>
        <w:shd w:val="clear" w:color="auto" w:fill="CBD2DC" w:themeFill="accent4" w:themeFillTint="66"/>
      </w:tcPr>
    </w:tblStylePr>
  </w:style>
  <w:style w:type="table" w:customStyle="1" w:styleId="TableauGrille4-Accentuation41">
    <w:name w:val="Tableau Grille 4 - Accentuation 41"/>
    <w:basedOn w:val="TableauNormal"/>
    <w:uiPriority w:val="49"/>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customStyle="1" w:styleId="TableauGrille4-Accentuation11">
    <w:name w:val="Tableau Grille 4 - Accentuation 11"/>
    <w:basedOn w:val="TableauNormal"/>
    <w:uiPriority w:val="49"/>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paragraph" w:styleId="TM2">
    <w:name w:val="toc 2"/>
    <w:basedOn w:val="Normal"/>
    <w:next w:val="Normal"/>
    <w:autoRedefine/>
    <w:uiPriority w:val="39"/>
    <w:unhideWhenUsed/>
    <w:pPr>
      <w:spacing w:before="120" w:after="0"/>
      <w:ind w:left="240"/>
      <w:jc w:val="left"/>
    </w:pPr>
    <w:rPr>
      <w:rFonts w:cstheme="minorHAnsi"/>
      <w:b/>
      <w:bCs/>
      <w:sz w:val="22"/>
      <w:szCs w:val="22"/>
    </w:rPr>
  </w:style>
  <w:style w:type="paragraph" w:styleId="TM1">
    <w:name w:val="toc 1"/>
    <w:basedOn w:val="Normal"/>
    <w:next w:val="Normal"/>
    <w:autoRedefine/>
    <w:uiPriority w:val="39"/>
    <w:unhideWhenUsed/>
    <w:pPr>
      <w:spacing w:before="120" w:after="0"/>
      <w:jc w:val="left"/>
    </w:pPr>
    <w:rPr>
      <w:rFonts w:cstheme="minorHAnsi"/>
      <w:b/>
      <w:bCs/>
      <w:i/>
      <w:iCs/>
      <w:szCs w:val="24"/>
    </w:rPr>
  </w:style>
  <w:style w:type="paragraph" w:styleId="TM3">
    <w:name w:val="toc 3"/>
    <w:basedOn w:val="Normal"/>
    <w:next w:val="Normal"/>
    <w:autoRedefine/>
    <w:uiPriority w:val="39"/>
    <w:unhideWhenUsed/>
    <w:pPr>
      <w:spacing w:after="0"/>
      <w:ind w:left="480"/>
      <w:jc w:val="left"/>
    </w:pPr>
    <w:rPr>
      <w:rFonts w:cstheme="minorHAnsi"/>
      <w:sz w:val="20"/>
      <w:szCs w:val="20"/>
    </w:rPr>
  </w:style>
  <w:style w:type="character" w:styleId="Lienhypertexte">
    <w:name w:val="Hyperlink"/>
    <w:basedOn w:val="Policepardfaut"/>
    <w:uiPriority w:val="99"/>
    <w:unhideWhenUsed/>
    <w:rPr>
      <w:color w:val="9454C3" w:themeColor="hyperlink"/>
      <w:u w:val="single"/>
    </w:rPr>
  </w:style>
  <w:style w:type="paragraph" w:styleId="TM4">
    <w:name w:val="toc 4"/>
    <w:basedOn w:val="Normal"/>
    <w:next w:val="Normal"/>
    <w:autoRedefine/>
    <w:uiPriority w:val="39"/>
    <w:unhideWhenUsed/>
    <w:pPr>
      <w:spacing w:after="0"/>
      <w:ind w:left="720"/>
      <w:jc w:val="left"/>
    </w:pPr>
    <w:rPr>
      <w:rFonts w:cstheme="minorHAnsi"/>
      <w:sz w:val="20"/>
      <w:szCs w:val="20"/>
    </w:rPr>
  </w:style>
  <w:style w:type="paragraph" w:styleId="TM5">
    <w:name w:val="toc 5"/>
    <w:basedOn w:val="Normal"/>
    <w:next w:val="Normal"/>
    <w:autoRedefine/>
    <w:uiPriority w:val="39"/>
    <w:unhideWhenUsed/>
    <w:pPr>
      <w:spacing w:after="0"/>
      <w:ind w:left="960"/>
      <w:jc w:val="left"/>
    </w:pPr>
    <w:rPr>
      <w:rFonts w:cstheme="minorHAnsi"/>
      <w:sz w:val="20"/>
      <w:szCs w:val="20"/>
    </w:rPr>
  </w:style>
  <w:style w:type="paragraph" w:styleId="TM6">
    <w:name w:val="toc 6"/>
    <w:basedOn w:val="Normal"/>
    <w:next w:val="Normal"/>
    <w:autoRedefine/>
    <w:uiPriority w:val="39"/>
    <w:unhideWhenUsed/>
    <w:pPr>
      <w:spacing w:after="0"/>
      <w:ind w:left="1200"/>
      <w:jc w:val="left"/>
    </w:pPr>
    <w:rPr>
      <w:rFonts w:cstheme="minorHAnsi"/>
      <w:sz w:val="20"/>
      <w:szCs w:val="20"/>
    </w:rPr>
  </w:style>
  <w:style w:type="paragraph" w:styleId="TM7">
    <w:name w:val="toc 7"/>
    <w:basedOn w:val="Normal"/>
    <w:next w:val="Normal"/>
    <w:autoRedefine/>
    <w:uiPriority w:val="39"/>
    <w:unhideWhenUsed/>
    <w:pPr>
      <w:spacing w:after="0"/>
      <w:ind w:left="1440"/>
      <w:jc w:val="left"/>
    </w:pPr>
    <w:rPr>
      <w:rFonts w:cstheme="minorHAnsi"/>
      <w:sz w:val="20"/>
      <w:szCs w:val="20"/>
    </w:rPr>
  </w:style>
  <w:style w:type="paragraph" w:styleId="TM8">
    <w:name w:val="toc 8"/>
    <w:basedOn w:val="Normal"/>
    <w:next w:val="Normal"/>
    <w:autoRedefine/>
    <w:uiPriority w:val="39"/>
    <w:unhideWhenUsed/>
    <w:pPr>
      <w:spacing w:after="0"/>
      <w:ind w:left="1680"/>
      <w:jc w:val="left"/>
    </w:pPr>
    <w:rPr>
      <w:rFonts w:cstheme="minorHAnsi"/>
      <w:sz w:val="20"/>
      <w:szCs w:val="20"/>
    </w:rPr>
  </w:style>
  <w:style w:type="paragraph" w:styleId="TM9">
    <w:name w:val="toc 9"/>
    <w:basedOn w:val="Normal"/>
    <w:next w:val="Normal"/>
    <w:autoRedefine/>
    <w:uiPriority w:val="39"/>
    <w:unhideWhenUsed/>
    <w:pPr>
      <w:spacing w:after="0"/>
      <w:ind w:left="1920"/>
      <w:jc w:val="left"/>
    </w:pPr>
    <w:rPr>
      <w:rFonts w:cstheme="minorHAnsi"/>
      <w:sz w:val="20"/>
      <w:szCs w:val="20"/>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rPr>
      <w:sz w:val="24"/>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Pr>
      <w:sz w:val="24"/>
    </w:rPr>
  </w:style>
  <w:style w:type="table" w:customStyle="1" w:styleId="TableauTotal">
    <w:name w:val="Tableau Total"/>
    <w:basedOn w:val="TableauNormal"/>
    <w:uiPriority w:val="99"/>
    <w:pPr>
      <w:spacing w:after="0" w:line="240" w:lineRule="auto"/>
    </w:pPr>
    <w:rPr>
      <w:color w:val="262626" w:themeColor="text1" w:themeTint="D9"/>
      <w:sz w:val="18"/>
      <w:szCs w:val="18"/>
      <w:lang w:val="fr-FR" w:eastAsia="ja-JP"/>
    </w:rPr>
    <w:tblPr>
      <w:tblStyleRowBandSize w:val="1"/>
    </w:tblPr>
    <w:tblStylePr w:type="firstCol">
      <w:pPr>
        <w:jc w:val="right"/>
      </w:pPr>
      <w:tblPr/>
      <w:tcPr>
        <w:vAlign w:val="center"/>
      </w:tcPr>
    </w:tblStylePr>
    <w:tblStylePr w:type="lastCol">
      <w:pPr>
        <w:jc w:val="left"/>
      </w:p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vAlign w:val="center"/>
      </w:tcPr>
    </w:tblStylePr>
    <w:tblStylePr w:type="band1Horz">
      <w:tblPr/>
      <w:tcPr>
        <w:shd w:val="clear" w:color="auto" w:fill="D3E5F6" w:themeFill="accent3" w:themeFillTint="33"/>
      </w:tcPr>
    </w:tblStyle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customStyle="1" w:styleId="ParagraphedelisteCar">
    <w:name w:val="Paragraphe de liste Car"/>
    <w:aliases w:val="Bullet 1 Car,Liste Niveau 1 Car,Paragraphe + puce Car,Lettre d'introduction Car,tiret2 Car,Graph &amp; Table tite Car,List Paragraph Car"/>
    <w:basedOn w:val="Policepardfaut"/>
    <w:link w:val="Paragraphedeliste"/>
    <w:uiPriority w:val="34"/>
    <w:qFormat/>
    <w:rPr>
      <w:sz w:val="24"/>
    </w:rPr>
  </w:style>
  <w:style w:type="paragraph" w:styleId="Notedebasdepage">
    <w:name w:val="footnote text"/>
    <w:basedOn w:val="Normal"/>
    <w:link w:val="NotedebasdepageCar"/>
    <w:uiPriority w:val="99"/>
    <w:semiHidden/>
    <w:unhideWhenUsed/>
    <w:pPr>
      <w:spacing w:after="0" w:line="240" w:lineRule="auto"/>
      <w:jc w:val="left"/>
    </w:pPr>
    <w:rPr>
      <w:rFonts w:eastAsiaTheme="minorHAnsi"/>
      <w:sz w:val="20"/>
      <w:szCs w:val="20"/>
    </w:rPr>
  </w:style>
  <w:style w:type="character" w:customStyle="1" w:styleId="NotedebasdepageCar">
    <w:name w:val="Note de bas de page Car"/>
    <w:basedOn w:val="Policepardfaut"/>
    <w:link w:val="Notedebasdepage"/>
    <w:uiPriority w:val="99"/>
    <w:semiHidden/>
    <w:rPr>
      <w:rFonts w:eastAsiaTheme="minorHAnsi"/>
      <w:sz w:val="20"/>
      <w:szCs w:val="20"/>
    </w:rPr>
  </w:style>
  <w:style w:type="character" w:styleId="Appelnotedebasdep">
    <w:name w:val="footnote reference"/>
    <w:basedOn w:val="Policepardfaut"/>
    <w:uiPriority w:val="99"/>
    <w:semiHidden/>
    <w:unhideWhenUsed/>
    <w:rPr>
      <w:vertAlign w:val="superscript"/>
    </w:rPr>
  </w:style>
  <w:style w:type="table" w:customStyle="1" w:styleId="Grilledutableau1">
    <w:name w:val="Grille du tableau1"/>
    <w:basedOn w:val="TableauNormal"/>
    <w:next w:val="Grilledutableau"/>
    <w:uiPriority w:val="59"/>
    <w:pPr>
      <w:spacing w:after="0" w:line="240" w:lineRule="auto"/>
    </w:pPr>
    <w:rPr>
      <w:rFonts w:eastAsia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28782">
      <w:bodyDiv w:val="1"/>
      <w:marLeft w:val="0"/>
      <w:marRight w:val="0"/>
      <w:marTop w:val="0"/>
      <w:marBottom w:val="0"/>
      <w:divBdr>
        <w:top w:val="none" w:sz="0" w:space="0" w:color="auto"/>
        <w:left w:val="none" w:sz="0" w:space="0" w:color="auto"/>
        <w:bottom w:val="none" w:sz="0" w:space="0" w:color="auto"/>
        <w:right w:val="none" w:sz="0" w:space="0" w:color="auto"/>
      </w:divBdr>
    </w:div>
    <w:div w:id="82536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rvara.koutsekidis@cfwb.be"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orm.jotform.com/22131338382735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fwb.zoom.us/j/92440275452?pwd=dlJzaFl3QVNrMVlJaVpsOHNVYkxOUT09" TargetMode="External"/><Relationship Id="rId22" Type="http://schemas.microsoft.com/office/2016/09/relationships/commentsIds" Target="commentsIds.xml"/></Relationships>
</file>

<file path=word/theme/theme1.xml><?xml version="1.0" encoding="utf-8"?>
<a:theme xmlns:a="http://schemas.openxmlformats.org/drawingml/2006/main" name="Thème Office">
  <a:themeElements>
    <a:clrScheme name="Bleu chaud">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9530D4B9A98419A493B3D1C37D087" ma:contentTypeVersion="6" ma:contentTypeDescription="Crée un document." ma:contentTypeScope="" ma:versionID="104447369ae0f22f18fd520f55e6f525">
  <xsd:schema xmlns:xsd="http://www.w3.org/2001/XMLSchema" xmlns:xs="http://www.w3.org/2001/XMLSchema" xmlns:p="http://schemas.microsoft.com/office/2006/metadata/properties" xmlns:ns3="b4b56250-9efd-4896-ba0a-8b3bc4c6ef6f" targetNamespace="http://schemas.microsoft.com/office/2006/metadata/properties" ma:root="true" ma:fieldsID="4be3a0807b3b17e93ee708d5ef74acac" ns3:_="">
    <xsd:import namespace="b4b56250-9efd-4896-ba0a-8b3bc4c6ef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56250-9efd-4896-ba0a-8b3bc4c6e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C437F-2580-4A26-978E-687CEF65E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56250-9efd-4896-ba0a-8b3bc4c6e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34579-2AD2-4964-8A3F-4CABD45FF5E1}">
  <ds:schemaRefs>
    <ds:schemaRef ds:uri="http://schemas.microsoft.com/sharepoint/v3/contenttype/forms"/>
  </ds:schemaRefs>
</ds:datastoreItem>
</file>

<file path=customXml/itemProps3.xml><?xml version="1.0" encoding="utf-8"?>
<ds:datastoreItem xmlns:ds="http://schemas.openxmlformats.org/officeDocument/2006/customXml" ds:itemID="{C0E3887B-FF0F-4057-A8FD-5154A7E6147C}">
  <ds:schemaRefs>
    <ds:schemaRef ds:uri="http://purl.org/dc/terms/"/>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b4b56250-9efd-4896-ba0a-8b3bc4c6ef6f"/>
    <ds:schemaRef ds:uri="http://www.w3.org/XML/1998/namespace"/>
  </ds:schemaRefs>
</ds:datastoreItem>
</file>

<file path=customXml/itemProps4.xml><?xml version="1.0" encoding="utf-8"?>
<ds:datastoreItem xmlns:ds="http://schemas.openxmlformats.org/officeDocument/2006/customXml" ds:itemID="{012C2B83-9242-453B-B291-56F39D083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999</Words>
  <Characters>5499</Characters>
  <Application>Microsoft Office Word</Application>
  <DocSecurity>4</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Mazy Stéphanie</dc:creator>
  <cp:lastModifiedBy>DE GREEF Thibaut</cp:lastModifiedBy>
  <cp:revision>2</cp:revision>
  <cp:lastPrinted>2022-05-12T15:21:00Z</cp:lastPrinted>
  <dcterms:created xsi:type="dcterms:W3CDTF">2022-05-20T16:00:00Z</dcterms:created>
  <dcterms:modified xsi:type="dcterms:W3CDTF">2022-05-20T16:00:00Z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0x010100E9C9530D4B9A98419A493B3D1C37D087</vt:lpwstr>
  </property>
</Properties>
</file>